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Tehnilise järelevalve infosüsteemi (JVIS) kasutaja registreerimise leht</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LIGIPÄÄSU TAOTLEVA ISIKU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Style w:val="Kontuurtabel"/>
        <w:tblW w:w="9322" w:type="dxa"/>
        <w:jc w:val="left"/>
        <w:tblInd w:w="-142" w:type="dxa"/>
        <w:tblLayout w:type="fixed"/>
        <w:tblCellMar>
          <w:top w:w="0" w:type="dxa"/>
          <w:left w:w="108" w:type="dxa"/>
          <w:bottom w:w="0" w:type="dxa"/>
          <w:right w:w="108" w:type="dxa"/>
        </w:tblCellMar>
        <w:tblLook w:firstRow="1" w:noVBand="1" w:lastRow="0" w:firstColumn="1" w:lastColumn="0" w:noHBand="0" w:val="04a0"/>
      </w:tblPr>
      <w:tblGrid>
        <w:gridCol w:w="1979"/>
        <w:gridCol w:w="7342"/>
      </w:tblGrid>
      <w:tr>
        <w:trPr>
          <w:trHeight w:val="397" w:hRule="exact"/>
        </w:trPr>
        <w:tc>
          <w:tcPr>
            <w:tcW w:w="1979" w:type="dxa"/>
            <w:tcBorders>
              <w:top w:val="nil"/>
              <w:left w:val="nil"/>
              <w:bottom w:val="nil"/>
            </w:tcBorders>
            <w:vAlign w:val="center"/>
          </w:tcPr>
          <w:p>
            <w:pPr>
              <w:pStyle w:val="Normal"/>
              <w:widowControl/>
              <w:spacing w:lineRule="auto" w:line="240" w:before="0" w:after="0"/>
              <w:jc w:val="both"/>
              <w:rPr>
                <w:b/>
                <w:b/>
                <w:sz w:val="24"/>
                <w:szCs w:val="24"/>
              </w:rPr>
            </w:pPr>
            <w:r>
              <w:rPr>
                <w:rFonts w:eastAsia="Times New Roman" w:cs="Times New Roman" w:ascii="Times New Roman" w:hAnsi="Times New Roman"/>
                <w:kern w:val="0"/>
                <w:sz w:val="24"/>
                <w:szCs w:val="24"/>
                <w:lang w:val="et-EE" w:eastAsia="et-EE" w:bidi="ar-SA"/>
              </w:rPr>
              <w:t>Eesnimi:</w:t>
            </w:r>
            <w:r>
              <w:rPr>
                <w:rFonts w:eastAsia="Times New Roman" w:cs="Times New Roman" w:ascii="Times New Roman" w:hAnsi="Times New Roman"/>
                <w:b/>
                <w:kern w:val="0"/>
                <w:sz w:val="24"/>
                <w:szCs w:val="24"/>
                <w:lang w:val="et-EE" w:eastAsia="et-EE" w:bidi="ar-SA"/>
              </w:rPr>
              <w:t xml:space="preserve"> </w:t>
            </w:r>
          </w:p>
        </w:tc>
        <w:tc>
          <w:tcPr>
            <w:tcW w:w="7342" w:type="dxa"/>
            <w:tcBorders/>
            <w:vAlign w:val="center"/>
          </w:tcPr>
          <w:p>
            <w:pPr>
              <w:pStyle w:val="Normal"/>
              <w:widowControl/>
              <w:spacing w:lineRule="auto" w:line="240" w:before="0" w:after="0"/>
              <w:jc w:val="left"/>
              <w:rPr>
                <w:b/>
                <w:b/>
                <w:sz w:val="24"/>
                <w:szCs w:val="24"/>
              </w:rPr>
            </w:pPr>
            <w:r>
              <w:rPr>
                <w:rFonts w:eastAsia="Times New Roman" w:cs="Times New Roman" w:ascii="Times New Roman" w:hAnsi="Times New Roman"/>
                <w:b/>
                <w:kern w:val="0"/>
                <w:sz w:val="20"/>
                <w:szCs w:val="20"/>
                <w:lang w:val="et-EE" w:eastAsia="et-EE" w:bidi="ar-SA"/>
              </w:rPr>
              <w:t>Toomas</w:t>
            </w:r>
          </w:p>
        </w:tc>
      </w:tr>
      <w:tr>
        <w:trPr>
          <w:trHeight w:val="397" w:hRule="exact"/>
        </w:trPr>
        <w:tc>
          <w:tcPr>
            <w:tcW w:w="1979" w:type="dxa"/>
            <w:tcBorders>
              <w:top w:val="nil"/>
              <w:left w:val="nil"/>
              <w:bottom w:val="nil"/>
            </w:tcBorders>
            <w:vAlign w:val="center"/>
          </w:tcPr>
          <w:p>
            <w:pPr>
              <w:pStyle w:val="Normal"/>
              <w:widowControl/>
              <w:spacing w:lineRule="auto" w:line="240" w:before="0" w:after="0"/>
              <w:jc w:val="both"/>
              <w:rPr>
                <w:b/>
                <w:b/>
                <w:sz w:val="24"/>
                <w:szCs w:val="24"/>
              </w:rPr>
            </w:pPr>
            <w:r>
              <w:rPr>
                <w:rFonts w:eastAsia="Times New Roman" w:cs="Times New Roman" w:ascii="Times New Roman" w:hAnsi="Times New Roman"/>
                <w:kern w:val="0"/>
                <w:sz w:val="24"/>
                <w:szCs w:val="24"/>
                <w:lang w:val="et-EE" w:eastAsia="et-EE" w:bidi="ar-SA"/>
              </w:rPr>
              <w:t xml:space="preserve">Perekonnanimi: </w:t>
            </w:r>
          </w:p>
        </w:tc>
        <w:tc>
          <w:tcPr>
            <w:tcW w:w="7342" w:type="dxa"/>
            <w:tcBorders/>
            <w:vAlign w:val="center"/>
          </w:tcPr>
          <w:p>
            <w:pPr>
              <w:pStyle w:val="Normal"/>
              <w:widowControl/>
              <w:spacing w:lineRule="auto" w:line="240" w:before="0" w:after="0"/>
              <w:jc w:val="left"/>
              <w:rPr>
                <w:b/>
                <w:b/>
                <w:sz w:val="24"/>
                <w:szCs w:val="24"/>
              </w:rPr>
            </w:pPr>
            <w:r>
              <w:rPr>
                <w:rFonts w:eastAsia="Times New Roman" w:cs="Times New Roman" w:ascii="Times New Roman" w:hAnsi="Times New Roman"/>
                <w:b/>
                <w:kern w:val="0"/>
                <w:sz w:val="20"/>
                <w:szCs w:val="20"/>
                <w:lang w:val="et-EE" w:eastAsia="et-EE" w:bidi="ar-SA"/>
              </w:rPr>
              <w:t>Ruusmaa</w:t>
            </w:r>
          </w:p>
        </w:tc>
      </w:tr>
      <w:tr>
        <w:trPr>
          <w:trHeight w:val="397" w:hRule="exact"/>
        </w:trPr>
        <w:tc>
          <w:tcPr>
            <w:tcW w:w="1979" w:type="dxa"/>
            <w:tcBorders>
              <w:top w:val="nil"/>
              <w:left w:val="nil"/>
              <w:bottom w:val="nil"/>
            </w:tcBorders>
            <w:vAlign w:val="center"/>
          </w:tcPr>
          <w:p>
            <w:pPr>
              <w:pStyle w:val="Normal"/>
              <w:widowControl/>
              <w:spacing w:lineRule="auto" w:line="240" w:before="0" w:after="0"/>
              <w:jc w:val="both"/>
              <w:rPr>
                <w:b/>
                <w:b/>
                <w:sz w:val="24"/>
                <w:szCs w:val="24"/>
              </w:rPr>
            </w:pPr>
            <w:r>
              <w:rPr>
                <w:rFonts w:eastAsia="Times New Roman" w:cs="Times New Roman" w:ascii="Times New Roman" w:hAnsi="Times New Roman"/>
                <w:kern w:val="0"/>
                <w:sz w:val="24"/>
                <w:szCs w:val="24"/>
                <w:lang w:val="et-EE" w:eastAsia="et-EE" w:bidi="ar-SA"/>
              </w:rPr>
              <w:t xml:space="preserve">Isikukood: </w:t>
            </w:r>
          </w:p>
        </w:tc>
        <w:tc>
          <w:tcPr>
            <w:tcW w:w="7342" w:type="dxa"/>
            <w:tcBorders/>
            <w:vAlign w:val="center"/>
          </w:tcPr>
          <w:p>
            <w:pPr>
              <w:pStyle w:val="Normal"/>
              <w:widowControl/>
              <w:spacing w:lineRule="auto" w:line="240" w:before="0" w:after="0"/>
              <w:jc w:val="left"/>
              <w:rPr>
                <w:b/>
                <w:b/>
                <w:sz w:val="24"/>
                <w:szCs w:val="24"/>
              </w:rPr>
            </w:pPr>
            <w:r>
              <w:rPr>
                <w:rFonts w:eastAsia="Times New Roman" w:cs="Times New Roman" w:ascii="Times New Roman" w:hAnsi="Times New Roman"/>
                <w:b/>
                <w:kern w:val="0"/>
                <w:sz w:val="20"/>
                <w:szCs w:val="20"/>
                <w:lang w:val="et-EE" w:eastAsia="et-EE" w:bidi="ar-SA"/>
              </w:rPr>
              <w:t>38101186539</w:t>
            </w:r>
          </w:p>
        </w:tc>
      </w:tr>
      <w:tr>
        <w:trPr>
          <w:trHeight w:val="397" w:hRule="exact"/>
        </w:trPr>
        <w:tc>
          <w:tcPr>
            <w:tcW w:w="1979" w:type="dxa"/>
            <w:tcBorders>
              <w:top w:val="nil"/>
              <w:left w:val="nil"/>
              <w:bottom w:val="nil"/>
            </w:tcBorders>
            <w:vAlign w:val="center"/>
          </w:tcPr>
          <w:p>
            <w:pPr>
              <w:pStyle w:val="Normal"/>
              <w:widowControl/>
              <w:spacing w:lineRule="auto" w:line="240" w:before="0" w:after="0"/>
              <w:jc w:val="both"/>
              <w:rPr>
                <w:b/>
                <w:b/>
                <w:sz w:val="24"/>
                <w:szCs w:val="24"/>
              </w:rPr>
            </w:pPr>
            <w:r>
              <w:rPr>
                <w:rFonts w:eastAsia="Times New Roman" w:cs="Times New Roman" w:ascii="Times New Roman" w:hAnsi="Times New Roman"/>
                <w:kern w:val="0"/>
                <w:sz w:val="24"/>
                <w:szCs w:val="24"/>
                <w:lang w:val="et-EE" w:eastAsia="et-EE" w:bidi="ar-SA"/>
              </w:rPr>
              <w:t xml:space="preserve">Asutuse nimetus: </w:t>
            </w:r>
          </w:p>
        </w:tc>
        <w:tc>
          <w:tcPr>
            <w:tcW w:w="7342" w:type="dxa"/>
            <w:tcBorders/>
            <w:vAlign w:val="center"/>
          </w:tcPr>
          <w:p>
            <w:pPr>
              <w:pStyle w:val="Normal"/>
              <w:widowControl/>
              <w:spacing w:lineRule="auto" w:line="240" w:before="0" w:after="0"/>
              <w:jc w:val="left"/>
              <w:rPr>
                <w:b/>
                <w:b/>
                <w:sz w:val="24"/>
                <w:szCs w:val="24"/>
              </w:rPr>
            </w:pPr>
            <w:r>
              <w:rPr>
                <w:rFonts w:eastAsia="Times New Roman" w:cs="Times New Roman" w:ascii="Times New Roman" w:hAnsi="Times New Roman"/>
                <w:b/>
                <w:kern w:val="0"/>
                <w:sz w:val="20"/>
                <w:szCs w:val="20"/>
                <w:lang w:val="et-EE" w:eastAsia="et-EE" w:bidi="ar-SA"/>
              </w:rPr>
              <w:t>2Build OÜ</w:t>
            </w:r>
          </w:p>
        </w:tc>
      </w:tr>
      <w:tr>
        <w:trPr>
          <w:trHeight w:val="397" w:hRule="exact"/>
        </w:trPr>
        <w:tc>
          <w:tcPr>
            <w:tcW w:w="1979" w:type="dxa"/>
            <w:tcBorders>
              <w:top w:val="nil"/>
              <w:left w:val="nil"/>
              <w:bottom w:val="nil"/>
            </w:tcBorders>
            <w:vAlign w:val="center"/>
          </w:tcPr>
          <w:p>
            <w:pPr>
              <w:pStyle w:val="Normal"/>
              <w:widowControl/>
              <w:spacing w:lineRule="auto" w:line="240" w:before="0" w:after="0"/>
              <w:jc w:val="both"/>
              <w:rPr>
                <w:b/>
                <w:b/>
                <w:sz w:val="24"/>
                <w:szCs w:val="24"/>
              </w:rPr>
            </w:pPr>
            <w:r>
              <w:rPr>
                <w:rFonts w:eastAsia="Times New Roman" w:cs="Times New Roman" w:ascii="Times New Roman" w:hAnsi="Times New Roman"/>
                <w:kern w:val="0"/>
                <w:sz w:val="24"/>
                <w:szCs w:val="24"/>
                <w:lang w:val="et-EE" w:eastAsia="et-EE" w:bidi="ar-SA"/>
              </w:rPr>
              <w:t xml:space="preserve">Ametinimetus: </w:t>
            </w:r>
          </w:p>
        </w:tc>
        <w:tc>
          <w:tcPr>
            <w:tcW w:w="7342" w:type="dxa"/>
            <w:tcBorders/>
            <w:vAlign w:val="center"/>
          </w:tcPr>
          <w:p>
            <w:pPr>
              <w:pStyle w:val="Normal"/>
              <w:widowControl/>
              <w:spacing w:lineRule="auto" w:line="240" w:before="0" w:after="0"/>
              <w:jc w:val="left"/>
              <w:rPr>
                <w:b/>
                <w:b/>
                <w:sz w:val="24"/>
                <w:szCs w:val="24"/>
              </w:rPr>
            </w:pPr>
            <w:r>
              <w:rPr>
                <w:rFonts w:eastAsia="Times New Roman" w:cs="Times New Roman" w:ascii="Times New Roman" w:hAnsi="Times New Roman"/>
                <w:b/>
                <w:kern w:val="0"/>
                <w:sz w:val="20"/>
                <w:szCs w:val="20"/>
                <w:lang w:val="et-EE" w:eastAsia="et-EE" w:bidi="ar-SA"/>
              </w:rPr>
              <w:t>Tegevjuht</w:t>
            </w:r>
          </w:p>
        </w:tc>
      </w:tr>
      <w:tr>
        <w:trPr>
          <w:trHeight w:val="1007" w:hRule="exact"/>
        </w:trPr>
        <w:tc>
          <w:tcPr>
            <w:tcW w:w="1979" w:type="dxa"/>
            <w:tcBorders>
              <w:top w:val="nil"/>
              <w:left w:val="nil"/>
              <w:bottom w:val="nil"/>
            </w:tcBorders>
            <w:vAlign w:val="center"/>
          </w:tcPr>
          <w:p>
            <w:pPr>
              <w:pStyle w:val="Normal"/>
              <w:widowControl/>
              <w:spacing w:lineRule="auto" w:line="240" w:before="0" w:after="0"/>
              <w:jc w:val="both"/>
              <w:rPr>
                <w:sz w:val="24"/>
                <w:szCs w:val="24"/>
              </w:rPr>
            </w:pPr>
            <w:r>
              <w:rPr>
                <w:rFonts w:eastAsia="Times New Roman" w:cs="Times New Roman" w:ascii="Times New Roman" w:hAnsi="Times New Roman"/>
                <w:kern w:val="0"/>
                <w:sz w:val="24"/>
                <w:szCs w:val="24"/>
                <w:lang w:val="et-EE" w:eastAsia="et-EE" w:bidi="ar-SA"/>
              </w:rPr>
              <w:t>Infosüsteemi kasutamise eesmärk:</w:t>
            </w:r>
          </w:p>
        </w:tc>
        <w:tc>
          <w:tcPr>
            <w:tcW w:w="7342" w:type="dxa"/>
            <w:tcBorders/>
            <w:vAlign w:val="center"/>
          </w:tcPr>
          <w:p>
            <w:pPr>
              <w:pStyle w:val="Normal"/>
              <w:widowControl/>
              <w:spacing w:lineRule="auto" w:line="240" w:before="0" w:after="0"/>
              <w:jc w:val="left"/>
              <w:rPr>
                <w:b/>
                <w:b/>
                <w:sz w:val="24"/>
                <w:szCs w:val="24"/>
              </w:rPr>
            </w:pPr>
            <w:r>
              <w:rPr>
                <w:rStyle w:val="Emphasis"/>
                <w:rFonts w:eastAsia="Times New Roman" w:cs="Times New Roman" w:ascii="Times New Roman" w:hAnsi="Times New Roman"/>
                <w:b/>
                <w:kern w:val="0"/>
                <w:sz w:val="20"/>
                <w:szCs w:val="20"/>
                <w:lang w:val="et-EE" w:eastAsia="et-EE" w:bidi="ar-SA"/>
              </w:rPr>
              <w:t>taotleda gaasipaigaldise kontrolli õigusi.</w:t>
            </w:r>
            <w:r>
              <w:rPr>
                <w:rFonts w:eastAsia="Times New Roman" w:cs="Times New Roman" w:ascii="Times New Roman" w:hAnsi="Times New Roman"/>
                <w:b/>
                <w:kern w:val="0"/>
                <w:sz w:val="20"/>
                <w:szCs w:val="20"/>
                <w:lang w:val="et-EE" w:eastAsia="et-EE" w:bidi="ar-SA"/>
              </w:rPr>
              <w:t xml:space="preserve"> </w:t>
            </w:r>
          </w:p>
        </w:tc>
      </w:tr>
      <w:tr>
        <w:trPr>
          <w:trHeight w:val="993" w:hRule="exact"/>
        </w:trPr>
        <w:tc>
          <w:tcPr>
            <w:tcW w:w="1979" w:type="dxa"/>
            <w:tcBorders>
              <w:top w:val="nil"/>
              <w:left w:val="nil"/>
              <w:bottom w:val="nil"/>
            </w:tcBorders>
            <w:vAlign w:val="center"/>
          </w:tcPr>
          <w:p>
            <w:pPr>
              <w:pStyle w:val="Normal"/>
              <w:widowControl/>
              <w:spacing w:lineRule="auto" w:line="240" w:before="0" w:after="0"/>
              <w:jc w:val="both"/>
              <w:rPr>
                <w:sz w:val="24"/>
                <w:szCs w:val="24"/>
              </w:rPr>
            </w:pPr>
            <w:r>
              <w:rPr>
                <w:rFonts w:eastAsia="Times New Roman" w:cs="Times New Roman" w:ascii="Times New Roman" w:hAnsi="Times New Roman"/>
                <w:kern w:val="0"/>
                <w:sz w:val="24"/>
                <w:szCs w:val="24"/>
                <w:lang w:val="et-EE" w:eastAsia="et-EE" w:bidi="ar-SA"/>
              </w:rPr>
              <w:t>Pädevust tõendavad dokumendid:</w:t>
            </w:r>
          </w:p>
        </w:tc>
        <w:tc>
          <w:tcPr>
            <w:tcW w:w="7342" w:type="dxa"/>
            <w:tcBorders/>
            <w:vAlign w:val="center"/>
          </w:tcPr>
          <w:p>
            <w:pPr>
              <w:pStyle w:val="Normal"/>
              <w:widowControl/>
              <w:spacing w:lineRule="auto" w:line="240" w:before="0" w:after="0"/>
              <w:jc w:val="left"/>
              <w:rPr>
                <w:b/>
                <w:b/>
                <w:sz w:val="24"/>
                <w:szCs w:val="24"/>
              </w:rPr>
            </w:pPr>
            <w:r>
              <w:rPr>
                <w:rFonts w:eastAsia="Times New Roman" w:cs="Times New Roman" w:ascii="Times New Roman" w:hAnsi="Times New Roman"/>
                <w:b/>
                <w:kern w:val="0"/>
                <w:sz w:val="20"/>
                <w:szCs w:val="20"/>
                <w:lang w:val="et-EE" w:eastAsia="et-EE" w:bidi="ar-SA"/>
              </w:rPr>
              <w:t xml:space="preserve">Tunnistus Nr GP-016-25 </w:t>
            </w:r>
          </w:p>
          <w:p>
            <w:pPr>
              <w:pStyle w:val="Normal"/>
              <w:widowControl/>
              <w:spacing w:lineRule="auto" w:line="240" w:before="0" w:after="0"/>
              <w:jc w:val="left"/>
              <w:rPr>
                <w:b/>
                <w:b/>
                <w:sz w:val="24"/>
                <w:szCs w:val="24"/>
              </w:rPr>
            </w:pPr>
            <w:r>
              <w:rPr>
                <w:rFonts w:eastAsia="Times New Roman" w:cs="Times New Roman" w:ascii="Times New Roman" w:hAnsi="Times New Roman"/>
                <w:b/>
                <w:kern w:val="0"/>
                <w:sz w:val="20"/>
                <w:szCs w:val="20"/>
                <w:lang w:val="et-EE" w:eastAsia="et-EE" w:bidi="ar-SA"/>
              </w:rPr>
              <w:t xml:space="preserve"> </w:t>
            </w:r>
            <w:r>
              <w:rPr>
                <w:rFonts w:eastAsia="Times New Roman" w:cs="Times New Roman" w:ascii="Times New Roman" w:hAnsi="Times New Roman"/>
                <w:b/>
                <w:kern w:val="0"/>
                <w:sz w:val="20"/>
                <w:szCs w:val="20"/>
                <w:lang w:val="et-EE" w:eastAsia="et-EE" w:bidi="ar-SA"/>
              </w:rPr>
              <w:t>Kiwa Estonia OÜ</w:t>
            </w:r>
          </w:p>
        </w:tc>
      </w:tr>
      <w:tr>
        <w:trPr>
          <w:trHeight w:val="397" w:hRule="exact"/>
        </w:trPr>
        <w:tc>
          <w:tcPr>
            <w:tcW w:w="1979" w:type="dxa"/>
            <w:tcBorders>
              <w:top w:val="nil"/>
              <w:left w:val="nil"/>
              <w:bottom w:val="nil"/>
            </w:tcBorders>
            <w:vAlign w:val="center"/>
          </w:tcPr>
          <w:p>
            <w:pPr>
              <w:pStyle w:val="Normal"/>
              <w:widowControl/>
              <w:spacing w:lineRule="auto" w:line="240" w:before="0" w:after="0"/>
              <w:jc w:val="both"/>
              <w:rPr>
                <w:b/>
                <w:b/>
                <w:sz w:val="24"/>
                <w:szCs w:val="24"/>
              </w:rPr>
            </w:pPr>
            <w:r>
              <w:rPr>
                <w:rFonts w:eastAsia="Times New Roman" w:cs="Times New Roman" w:ascii="Times New Roman" w:hAnsi="Times New Roman"/>
                <w:kern w:val="0"/>
                <w:sz w:val="24"/>
                <w:szCs w:val="24"/>
                <w:lang w:val="et-EE" w:eastAsia="et-EE" w:bidi="ar-SA"/>
              </w:rPr>
              <w:t xml:space="preserve">Telefon: </w:t>
            </w:r>
          </w:p>
        </w:tc>
        <w:tc>
          <w:tcPr>
            <w:tcW w:w="7342" w:type="dxa"/>
            <w:tcBorders/>
            <w:vAlign w:val="center"/>
          </w:tcPr>
          <w:p>
            <w:pPr>
              <w:pStyle w:val="Normal"/>
              <w:widowControl/>
              <w:spacing w:lineRule="auto" w:line="240" w:before="0" w:after="0"/>
              <w:jc w:val="left"/>
              <w:rPr>
                <w:b/>
                <w:b/>
                <w:sz w:val="24"/>
                <w:szCs w:val="24"/>
              </w:rPr>
            </w:pPr>
            <w:r>
              <w:rPr>
                <w:rFonts w:eastAsia="Times New Roman" w:cs="Times New Roman" w:ascii="Times New Roman" w:hAnsi="Times New Roman"/>
                <w:b/>
                <w:kern w:val="0"/>
                <w:sz w:val="20"/>
                <w:szCs w:val="20"/>
                <w:lang w:val="et-EE" w:eastAsia="et-EE" w:bidi="ar-SA"/>
              </w:rPr>
              <w:t>+372 52 799 52</w:t>
            </w:r>
          </w:p>
        </w:tc>
      </w:tr>
      <w:tr>
        <w:trPr>
          <w:trHeight w:val="397" w:hRule="exact"/>
        </w:trPr>
        <w:tc>
          <w:tcPr>
            <w:tcW w:w="1979" w:type="dxa"/>
            <w:tcBorders>
              <w:top w:val="nil"/>
              <w:left w:val="nil"/>
              <w:bottom w:val="nil"/>
            </w:tcBorders>
            <w:vAlign w:val="center"/>
          </w:tcPr>
          <w:p>
            <w:pPr>
              <w:pStyle w:val="Normal"/>
              <w:widowControl/>
              <w:spacing w:lineRule="auto" w:line="240" w:before="0" w:after="0"/>
              <w:jc w:val="both"/>
              <w:rPr>
                <w:sz w:val="24"/>
                <w:szCs w:val="24"/>
              </w:rPr>
            </w:pPr>
            <w:r>
              <w:rPr>
                <w:rFonts w:eastAsia="Times New Roman" w:cs="Times New Roman" w:ascii="Times New Roman" w:hAnsi="Times New Roman"/>
                <w:kern w:val="0"/>
                <w:sz w:val="24"/>
                <w:szCs w:val="24"/>
                <w:lang w:val="et-EE" w:eastAsia="et-EE" w:bidi="ar-SA"/>
              </w:rPr>
              <w:t>Mobiil:</w:t>
            </w:r>
          </w:p>
        </w:tc>
        <w:tc>
          <w:tcPr>
            <w:tcW w:w="7342" w:type="dxa"/>
            <w:tcBorders/>
            <w:vAlign w:val="center"/>
          </w:tcPr>
          <w:p>
            <w:pPr>
              <w:pStyle w:val="Normal"/>
              <w:widowControl/>
              <w:spacing w:lineRule="auto" w:line="240" w:before="0" w:after="0"/>
              <w:jc w:val="left"/>
              <w:rPr>
                <w:b/>
                <w:b/>
                <w:sz w:val="24"/>
                <w:szCs w:val="24"/>
              </w:rPr>
            </w:pPr>
            <w:r>
              <w:rPr>
                <w:rFonts w:eastAsia="Times New Roman" w:cs="Times New Roman" w:ascii="Times New Roman" w:hAnsi="Times New Roman"/>
                <w:kern w:val="0"/>
                <w:sz w:val="24"/>
                <w:szCs w:val="24"/>
                <w:lang w:val="et-EE" w:eastAsia="et-EE" w:bidi="ar-SA"/>
              </w:rPr>
              <w:t xml:space="preserve"> </w:t>
            </w:r>
            <w:r>
              <w:rPr>
                <w:rFonts w:eastAsia="Times New Roman" w:cs="Times New Roman" w:ascii="Times New Roman" w:hAnsi="Times New Roman"/>
                <w:kern w:val="0"/>
                <w:sz w:val="24"/>
                <w:szCs w:val="24"/>
                <w:lang w:val="et-EE" w:eastAsia="et-EE" w:bidi="ar-SA"/>
              </w:rPr>
              <w:t>52 799 52</w:t>
            </w:r>
          </w:p>
        </w:tc>
      </w:tr>
      <w:tr>
        <w:trPr>
          <w:trHeight w:val="397" w:hRule="exact"/>
        </w:trPr>
        <w:tc>
          <w:tcPr>
            <w:tcW w:w="1979" w:type="dxa"/>
            <w:tcBorders>
              <w:top w:val="nil"/>
              <w:left w:val="nil"/>
              <w:bottom w:val="nil"/>
            </w:tcBorders>
            <w:vAlign w:val="center"/>
          </w:tcPr>
          <w:p>
            <w:pPr>
              <w:pStyle w:val="Normal"/>
              <w:widowControl/>
              <w:spacing w:lineRule="auto" w:line="240" w:before="0" w:after="0"/>
              <w:jc w:val="both"/>
              <w:rPr>
                <w:b/>
                <w:b/>
                <w:sz w:val="24"/>
                <w:szCs w:val="24"/>
              </w:rPr>
            </w:pPr>
            <w:r>
              <w:rPr>
                <w:rFonts w:eastAsia="Times New Roman" w:cs="Times New Roman" w:ascii="Times New Roman" w:hAnsi="Times New Roman"/>
                <w:kern w:val="0"/>
                <w:sz w:val="24"/>
                <w:szCs w:val="24"/>
                <w:lang w:val="et-EE" w:eastAsia="et-EE" w:bidi="ar-SA"/>
              </w:rPr>
              <w:t xml:space="preserve">E-post: </w:t>
            </w:r>
          </w:p>
        </w:tc>
        <w:tc>
          <w:tcPr>
            <w:tcW w:w="7342" w:type="dxa"/>
            <w:tcBorders/>
            <w:vAlign w:val="center"/>
          </w:tcPr>
          <w:p>
            <w:pPr>
              <w:pStyle w:val="Normal"/>
              <w:widowControl/>
              <w:spacing w:lineRule="auto" w:line="240" w:before="0" w:after="0"/>
              <w:jc w:val="left"/>
              <w:rPr>
                <w:b/>
                <w:b/>
                <w:sz w:val="24"/>
                <w:szCs w:val="24"/>
              </w:rPr>
            </w:pPr>
            <w:r>
              <w:rPr>
                <w:rFonts w:eastAsia="Times New Roman" w:cs="Times New Roman" w:ascii="Times New Roman" w:hAnsi="Times New Roman"/>
                <w:b/>
                <w:kern w:val="0"/>
                <w:sz w:val="20"/>
                <w:szCs w:val="20"/>
                <w:lang w:val="et-EE" w:eastAsia="et-EE" w:bidi="ar-SA"/>
              </w:rPr>
              <w:t>oy2build@gmail.com</w:t>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Web"/>
        <w:spacing w:beforeAutospacing="0" w:before="0" w:afterAutospacing="0" w:after="0"/>
        <w:jc w:val="both"/>
        <w:rPr/>
      </w:pPr>
      <w:r>
        <w:rPr/>
        <w:t>Kohustun hoidma saladuses minule JVIS-e kaudu teatavaks saanud andmeid ning järgima andmete turvalisust puudutavaid õigusakte ja eeskirju. Kohustus hoida saladuses JVIS-s olevaid andmeid vastavalt isikuandmete kaitse seaduse</w:t>
      </w:r>
      <w:r>
        <w:rPr>
          <w:vertAlign w:val="superscript"/>
        </w:rPr>
        <w:t>1</w:t>
      </w:r>
      <w:r>
        <w:rPr/>
        <w:t xml:space="preserve"> § 26 lõikele 2 kehtib ka pärast infosüsteemile juurdepääsu lõppemist või ametikohalt lahkumist. Isik, kes töötleb isikuandmeid, on kohustatud neid töötlema isikuandmete kaitse seaduses lubatud eesmärkidel ja tingimustel ning vastutava töötleja antud juhiste ja korralduste kohaselt.</w:t>
      </w:r>
    </w:p>
    <w:p>
      <w:pPr>
        <w:pStyle w:val="Normal"/>
        <w:spacing w:lineRule="auto" w:line="240" w:before="0" w:after="0"/>
        <w:jc w:val="both"/>
        <w:rPr>
          <w:rFonts w:ascii="Times New Roman" w:hAnsi="Times New Roman" w:eastAsia="Times New Roman" w:cs="Times New Roman"/>
          <w:color w:val="000000"/>
          <w:sz w:val="24"/>
          <w:szCs w:val="24"/>
          <w:lang w:eastAsia="et-EE"/>
        </w:rPr>
      </w:pPr>
      <w:r>
        <w:rPr>
          <w:rFonts w:eastAsia="Times New Roman" w:cs="Times New Roman" w:ascii="Times New Roman" w:hAnsi="Times New Roman"/>
          <w:color w:val="000000"/>
          <w:sz w:val="24"/>
          <w:szCs w:val="24"/>
          <w:lang w:eastAsia="et-EE"/>
        </w:rPr>
      </w:r>
    </w:p>
    <w:p>
      <w:pPr>
        <w:pStyle w:val="NormalWeb"/>
        <w:spacing w:beforeAutospacing="0" w:before="0" w:afterAutospacing="0" w:after="0"/>
        <w:jc w:val="both"/>
        <w:rPr/>
      </w:pPr>
      <w:r>
        <w:rPr/>
        <w:t>Kohustun hoidma ärisaladust vastavalt ebaausa konkurentsi takistamise ja ärisaladuse kaitse seaduse</w:t>
      </w:r>
      <w:r>
        <w:rPr>
          <w:vertAlign w:val="superscript"/>
        </w:rPr>
        <w:t xml:space="preserve">1 </w:t>
      </w:r>
      <w:r>
        <w:rPr/>
        <w:t>§ 5 lõikele 3. Ärisaladus on teave, mis vastab järgmistele tingimustele:</w:t>
      </w:r>
    </w:p>
    <w:p>
      <w:pPr>
        <w:pStyle w:val="NormalWeb"/>
        <w:spacing w:beforeAutospacing="0" w:before="0" w:afterAutospacing="0" w:after="0"/>
        <w:jc w:val="both"/>
        <w:rPr/>
      </w:pPr>
      <w:bookmarkStart w:id="0" w:name="para5lg2p1"/>
      <w:r>
        <w:rPr/>
        <w:t> </w:t>
      </w:r>
      <w:bookmarkEnd w:id="0"/>
      <w:r>
        <w:rPr/>
        <w:t>1)</w:t>
      </w:r>
      <w:r>
        <w:rPr>
          <w:rStyle w:val="Tyhik"/>
        </w:rPr>
        <w:t xml:space="preserve"> </w:t>
      </w:r>
      <w:r>
        <w:rPr/>
        <w:t>see ei ole kogumis või üksikosade täpses paigutuses ja kokkupanus üldteada või kergesti kättesaadav nende ringkondade isikutele, kes tavaliselt kõnealust laadi teabega tegelevad;</w:t>
        <w:br/>
      </w:r>
      <w:bookmarkStart w:id="1" w:name="para5lg2p2"/>
      <w:r>
        <w:rPr/>
        <w:t> </w:t>
      </w:r>
      <w:bookmarkEnd w:id="1"/>
      <w:r>
        <w:rPr/>
        <w:t>2)</w:t>
      </w:r>
      <w:r>
        <w:rPr>
          <w:rStyle w:val="Tyhik"/>
        </w:rPr>
        <w:t xml:space="preserve"> </w:t>
      </w:r>
      <w:r>
        <w:rPr/>
        <w:t>sellel on kaubanduslik väärtus oma salajasuse tõttu ja</w:t>
        <w:br/>
      </w:r>
      <w:bookmarkStart w:id="2" w:name="para5lg2p3"/>
      <w:r>
        <w:rPr/>
        <w:t> </w:t>
      </w:r>
      <w:bookmarkEnd w:id="2"/>
      <w:r>
        <w:rPr/>
        <w:t>3)</w:t>
      </w:r>
      <w:r>
        <w:rPr>
          <w:rStyle w:val="Tyhik"/>
        </w:rPr>
        <w:t xml:space="preserve"> </w:t>
      </w:r>
      <w:r>
        <w:rPr/>
        <w:t>selle üle seaduslikku kontrolli omav isik on asjaoludest lähtuvalt võtnud vajalikke meetmeid, et hoida seda salajas.</w:t>
      </w:r>
    </w:p>
    <w:p>
      <w:pPr>
        <w:pStyle w:val="NormalWeb"/>
        <w:spacing w:beforeAutospacing="0" w:before="0" w:afterAutospacing="0" w:after="0"/>
        <w:jc w:val="both"/>
        <w:rPr/>
      </w:pPr>
      <w:r>
        <w:rPr/>
      </w:r>
    </w:p>
    <w:p>
      <w:pPr>
        <w:pStyle w:val="Normal"/>
        <w:spacing w:lineRule="auto" w:line="240" w:before="0" w:after="0"/>
        <w:jc w:val="both"/>
        <w:rPr>
          <w:rFonts w:ascii="Times New Roman" w:hAnsi="Times New Roman" w:eastAsia="Times New Roman" w:cs="Times New Roman"/>
          <w:color w:val="000000"/>
          <w:sz w:val="24"/>
          <w:szCs w:val="24"/>
          <w:lang w:eastAsia="et-EE"/>
        </w:rPr>
      </w:pPr>
      <w:r>
        <w:rPr>
          <w:rFonts w:eastAsia="Times New Roman" w:cs="Times New Roman" w:ascii="Times New Roman" w:hAnsi="Times New Roman"/>
          <w:color w:val="000000"/>
          <w:sz w:val="24"/>
          <w:szCs w:val="24"/>
          <w:lang w:eastAsia="et-EE"/>
        </w:rPr>
        <w:t xml:space="preserve">Olen teadlik, et eelnimetatud kohustuse ning andmete käsitlemist puudutavate seaduste või muude õigusaktide täitmata jätmise või mittenõuetekohase täitmise korral võetakse mind vastutusele seadusega ettenähtud juhul ja korras. </w:t>
      </w:r>
    </w:p>
    <w:p>
      <w:pPr>
        <w:pStyle w:val="NormalWeb"/>
        <w:spacing w:beforeAutospacing="0" w:before="0" w:afterAutospacing="0" w:after="0"/>
        <w:jc w:val="both"/>
        <w:rPr/>
      </w:pPr>
      <w:r>
        <w:rPr/>
      </w:r>
    </w:p>
    <w:p>
      <w:pPr>
        <w:pStyle w:val="NormalWeb"/>
        <w:spacing w:beforeAutospacing="0" w:before="0" w:afterAutospacing="0" w:after="0"/>
        <w:jc w:val="both"/>
        <w:rPr>
          <w:b/>
          <w:b/>
        </w:rPr>
      </w:pPr>
      <w:r>
        <w:rPr>
          <w:b/>
        </w:rPr>
        <w:t>Ametist vabastamise või esitatud andmete muutumise korral teavitab isik koheselt kirjalikult Tarbijakaitse ja Tehnilise Järelevalve Ametit.</w:t>
      </w:r>
    </w:p>
    <w:p>
      <w:pPr>
        <w:pStyle w:val="NormalWeb"/>
        <w:spacing w:beforeAutospacing="0" w:before="0" w:afterAutospacing="0" w:after="0"/>
        <w:jc w:val="both"/>
        <w:rPr/>
      </w:pPr>
      <w:r>
        <w:rPr/>
      </w:r>
    </w:p>
    <w:tbl>
      <w:tblPr>
        <w:tblStyle w:val="Kontuurtabel"/>
        <w:tblW w:w="907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5"/>
        <w:gridCol w:w="4536"/>
      </w:tblGrid>
      <w:tr>
        <w:trPr/>
        <w:tc>
          <w:tcPr>
            <w:tcW w:w="4535" w:type="dxa"/>
            <w:tcBorders>
              <w:top w:val="nil"/>
              <w:left w:val="nil"/>
              <w:bottom w:val="nil"/>
              <w:right w:val="nil"/>
            </w:tcBorders>
          </w:tcPr>
          <w:p>
            <w:pPr>
              <w:pStyle w:val="Normal"/>
              <w:widowControl/>
              <w:spacing w:lineRule="auto" w:line="240" w:before="0" w:after="0"/>
              <w:jc w:val="both"/>
              <w:rPr>
                <w:color w:val="000000"/>
                <w:sz w:val="24"/>
                <w:szCs w:val="24"/>
              </w:rPr>
            </w:pPr>
            <w:r>
              <w:rPr>
                <w:rFonts w:eastAsia="Times New Roman" w:cs="Times New Roman" w:ascii="Times New Roman" w:hAnsi="Times New Roman"/>
                <w:color w:val="000000"/>
                <w:kern w:val="0"/>
                <w:sz w:val="20"/>
                <w:szCs w:val="20"/>
                <w:lang w:val="et-EE" w:eastAsia="et-EE" w:bidi="ar-SA"/>
              </w:rPr>
            </w:r>
            <w:bookmarkStart w:id="3" w:name="_GoBack"/>
            <w:bookmarkStart w:id="4" w:name="_GoBack"/>
            <w:bookmarkEnd w:id="4"/>
          </w:p>
          <w:p>
            <w:pPr>
              <w:pStyle w:val="Normal"/>
              <w:widowControl/>
              <w:spacing w:lineRule="auto" w:line="240" w:before="0" w:after="0"/>
              <w:jc w:val="center"/>
              <w:rPr>
                <w:color w:val="000000"/>
                <w:sz w:val="24"/>
                <w:szCs w:val="24"/>
              </w:rPr>
            </w:pPr>
            <w:r>
              <mc:AlternateContent>
                <mc:Choice Requires="wps">
                  <w:drawing>
                    <wp:anchor behindDoc="0" distT="8255" distB="10795" distL="9525" distR="9525" simplePos="0" locked="0" layoutInCell="1" allowOverlap="1" relativeHeight="2">
                      <wp:simplePos x="0" y="0"/>
                      <wp:positionH relativeFrom="column">
                        <wp:posOffset>281305</wp:posOffset>
                      </wp:positionH>
                      <wp:positionV relativeFrom="paragraph">
                        <wp:posOffset>156210</wp:posOffset>
                      </wp:positionV>
                      <wp:extent cx="2171700" cy="635"/>
                      <wp:effectExtent l="5080" t="5715" r="5715" b="5080"/>
                      <wp:wrapNone/>
                      <wp:docPr id="1" name="AutoShape 2"/>
                      <a:graphic xmlns:a="http://schemas.openxmlformats.org/drawingml/2006/main">
                        <a:graphicData uri="http://schemas.microsoft.com/office/word/2010/wordprocessingShape">
                          <wps:wsp>
                            <wps:cNvSpPr/>
                            <wps:spPr>
                              <a:xfrm>
                                <a:off x="0" y="0"/>
                                <a:ext cx="2171880" cy="72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AutoShape 2" stroked="t" o:allowincell="t" style="position:absolute;margin-left:22.15pt;margin-top:12.3pt;width:170.95pt;height:0pt;mso-wrap-style:none;v-text-anchor:middle" type="_x0000_t32">
                      <v:fill o:detectmouseclick="t" on="false"/>
                      <v:stroke color="black" weight="9360" joinstyle="round" endcap="flat"/>
                      <w10:wrap type="none"/>
                    </v:shape>
                  </w:pict>
                </mc:Fallback>
              </mc:AlternateContent>
            </w:r>
            <w:r>
              <w:rPr>
                <w:rFonts w:eastAsia="Times New Roman" w:cs="Times New Roman" w:ascii="Times New Roman" w:hAnsi="Times New Roman"/>
                <w:color w:val="000000"/>
                <w:kern w:val="0"/>
                <w:sz w:val="20"/>
                <w:szCs w:val="20"/>
                <w:lang w:val="et-EE" w:eastAsia="et-EE" w:bidi="ar-SA"/>
              </w:rPr>
              <w:t>29.08.2025</w:t>
            </w:r>
          </w:p>
        </w:tc>
        <w:tc>
          <w:tcPr>
            <w:tcW w:w="4536" w:type="dxa"/>
            <w:tcBorders>
              <w:top w:val="nil"/>
              <w:left w:val="nil"/>
              <w:bottom w:val="nil"/>
              <w:right w:val="nil"/>
            </w:tcBorders>
          </w:tcPr>
          <w:p>
            <w:pPr>
              <w:pStyle w:val="Normal"/>
              <w:widowControl/>
              <w:spacing w:lineRule="auto" w:line="240" w:before="0" w:after="0"/>
              <w:jc w:val="both"/>
              <w:rPr>
                <w:color w:val="000000"/>
                <w:sz w:val="24"/>
                <w:szCs w:val="24"/>
              </w:rPr>
            </w:pPr>
            <w:r>
              <w:rPr>
                <w:rFonts w:eastAsia="Times New Roman" w:cs="Times New Roman" w:ascii="Times New Roman" w:hAnsi="Times New Roman"/>
                <w:color w:val="000000"/>
                <w:kern w:val="0"/>
                <w:sz w:val="20"/>
                <w:szCs w:val="20"/>
                <w:lang w:val="et-EE" w:eastAsia="et-EE" w:bidi="ar-SA"/>
              </w:rPr>
              <mc:AlternateContent>
                <mc:Choice Requires="wps">
                  <w:drawing>
                    <wp:anchor behindDoc="0" distT="8255" distB="10795" distL="9525" distR="9525" simplePos="0" locked="0" layoutInCell="1" allowOverlap="1" relativeHeight="3">
                      <wp:simplePos x="0" y="0"/>
                      <wp:positionH relativeFrom="column">
                        <wp:posOffset>337820</wp:posOffset>
                      </wp:positionH>
                      <wp:positionV relativeFrom="paragraph">
                        <wp:posOffset>331470</wp:posOffset>
                      </wp:positionV>
                      <wp:extent cx="2171700" cy="635"/>
                      <wp:effectExtent l="5080" t="5715" r="5715" b="5080"/>
                      <wp:wrapNone/>
                      <wp:docPr id="2" name="AutoShape 3"/>
                      <a:graphic xmlns:a="http://schemas.openxmlformats.org/drawingml/2006/main">
                        <a:graphicData uri="http://schemas.microsoft.com/office/word/2010/wordprocessingShape">
                          <wps:wsp>
                            <wps:cNvSpPr/>
                            <wps:spPr>
                              <a:xfrm>
                                <a:off x="0" y="0"/>
                                <a:ext cx="2171880" cy="72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 id="shape_0" ID="AutoShape 3" stroked="t" o:allowincell="t" style="position:absolute;margin-left:26.6pt;margin-top:26.1pt;width:170.95pt;height:0pt;mso-wrap-style:none;v-text-anchor:middle" type="_x0000_t32">
                      <v:fill o:detectmouseclick="t" on="false"/>
                      <v:stroke color="black" weight="9360" joinstyle="round" endcap="flat"/>
                      <w10:wrap type="none"/>
                    </v:shape>
                  </w:pict>
                </mc:Fallback>
              </mc:AlternateContent>
            </w:r>
          </w:p>
        </w:tc>
      </w:tr>
      <w:tr>
        <w:trPr/>
        <w:tc>
          <w:tcPr>
            <w:tcW w:w="4535" w:type="dxa"/>
            <w:tcBorders>
              <w:top w:val="nil"/>
              <w:left w:val="nil"/>
              <w:bottom w:val="nil"/>
              <w:right w:val="nil"/>
            </w:tcBorders>
          </w:tcPr>
          <w:p>
            <w:pPr>
              <w:pStyle w:val="Normal"/>
              <w:widowControl/>
              <w:spacing w:lineRule="auto" w:line="240" w:before="0" w:after="0"/>
              <w:jc w:val="center"/>
              <w:rPr>
                <w:color w:val="000000"/>
                <w:sz w:val="24"/>
                <w:szCs w:val="24"/>
              </w:rPr>
            </w:pPr>
            <w:r>
              <w:rPr>
                <w:rFonts w:eastAsia="Times New Roman" w:cs="Times New Roman" w:ascii="Times New Roman" w:hAnsi="Times New Roman"/>
                <w:color w:val="000000"/>
                <w:kern w:val="0"/>
                <w:sz w:val="24"/>
                <w:szCs w:val="24"/>
                <w:lang w:val="et-EE" w:eastAsia="et-EE" w:bidi="ar-SA"/>
              </w:rPr>
              <w:t>(päev, kuu, aasta)</w:t>
            </w:r>
          </w:p>
        </w:tc>
        <w:tc>
          <w:tcPr>
            <w:tcW w:w="4536" w:type="dxa"/>
            <w:tcBorders>
              <w:top w:val="nil"/>
              <w:left w:val="nil"/>
              <w:bottom w:val="nil"/>
              <w:right w:val="nil"/>
            </w:tcBorders>
          </w:tcPr>
          <w:p>
            <w:pPr>
              <w:pStyle w:val="Normal"/>
              <w:widowControl/>
              <w:spacing w:lineRule="auto" w:line="240" w:before="0" w:after="0"/>
              <w:jc w:val="center"/>
              <w:rPr>
                <w:color w:val="000000"/>
                <w:sz w:val="24"/>
                <w:szCs w:val="24"/>
              </w:rPr>
            </w:pPr>
            <w:r>
              <w:rPr>
                <w:rFonts w:eastAsia="Times New Roman" w:cs="Times New Roman" w:ascii="Times New Roman" w:hAnsi="Times New Roman"/>
                <w:color w:val="000000"/>
                <w:kern w:val="0"/>
                <w:sz w:val="24"/>
                <w:szCs w:val="24"/>
                <w:lang w:val="et-EE" w:eastAsia="et-EE" w:bidi="ar-SA"/>
              </w:rPr>
              <w:t>(allkiri)</w:t>
            </w:r>
          </w:p>
        </w:tc>
      </w:tr>
    </w:tbl>
    <w:p>
      <w:pPr>
        <w:pStyle w:val="Normal"/>
        <w:spacing w:lineRule="auto" w:line="240" w:before="0" w:after="0"/>
        <w:jc w:val="both"/>
        <w:rPr>
          <w:rFonts w:ascii="Times New Roman" w:hAnsi="Times New Roman" w:eastAsia="Times New Roman" w:cs="Times New Roman"/>
          <w:color w:val="000000"/>
          <w:sz w:val="2"/>
          <w:szCs w:val="2"/>
          <w:lang w:eastAsia="et-EE"/>
        </w:rPr>
      </w:pPr>
      <w:r>
        <w:rPr/>
      </w:r>
    </w:p>
    <w:sectPr>
      <w:type w:val="nextPage"/>
      <w:pgSz w:w="11906" w:h="16838"/>
      <w:pgMar w:left="1417" w:right="1417" w:gutter="0" w:header="0" w:top="1135"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2cc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t-EE" w:eastAsia="en-US" w:bidi="ar-SA"/>
    </w:rPr>
  </w:style>
  <w:style w:type="character" w:styleId="DefaultParagraphFont" w:default="1">
    <w:name w:val="Default Paragraph Font"/>
    <w:uiPriority w:val="1"/>
    <w:semiHidden/>
    <w:unhideWhenUsed/>
    <w:qFormat/>
    <w:rPr/>
  </w:style>
  <w:style w:type="character" w:styleId="PisMrk" w:customStyle="1">
    <w:name w:val="Päis Märk"/>
    <w:basedOn w:val="DefaultParagraphFont"/>
    <w:link w:val="Header"/>
    <w:uiPriority w:val="99"/>
    <w:semiHidden/>
    <w:qFormat/>
    <w:rsid w:val="00561a3a"/>
    <w:rPr/>
  </w:style>
  <w:style w:type="character" w:styleId="JalusMrk" w:customStyle="1">
    <w:name w:val="Jalus Märk"/>
    <w:basedOn w:val="DefaultParagraphFont"/>
    <w:link w:val="Footer"/>
    <w:uiPriority w:val="99"/>
    <w:semiHidden/>
    <w:qFormat/>
    <w:rsid w:val="00561a3a"/>
    <w:rPr/>
  </w:style>
  <w:style w:type="character" w:styleId="Annotationreference">
    <w:name w:val="annotation reference"/>
    <w:basedOn w:val="DefaultParagraphFont"/>
    <w:uiPriority w:val="99"/>
    <w:semiHidden/>
    <w:unhideWhenUsed/>
    <w:qFormat/>
    <w:rsid w:val="00876e35"/>
    <w:rPr>
      <w:sz w:val="16"/>
      <w:szCs w:val="16"/>
    </w:rPr>
  </w:style>
  <w:style w:type="character" w:styleId="KommentaaritekstMrk" w:customStyle="1">
    <w:name w:val="Kommentaari tekst Märk"/>
    <w:basedOn w:val="DefaultParagraphFont"/>
    <w:link w:val="Annotationtext"/>
    <w:uiPriority w:val="99"/>
    <w:semiHidden/>
    <w:qFormat/>
    <w:rsid w:val="00876e35"/>
    <w:rPr>
      <w:sz w:val="20"/>
      <w:szCs w:val="20"/>
    </w:rPr>
  </w:style>
  <w:style w:type="character" w:styleId="KommentaariteemaMrk" w:customStyle="1">
    <w:name w:val="Kommentaari teema Märk"/>
    <w:basedOn w:val="KommentaaritekstMrk"/>
    <w:link w:val="Annotationsubject"/>
    <w:uiPriority w:val="99"/>
    <w:semiHidden/>
    <w:qFormat/>
    <w:rsid w:val="00876e35"/>
    <w:rPr>
      <w:b/>
      <w:bCs/>
      <w:sz w:val="20"/>
      <w:szCs w:val="20"/>
    </w:rPr>
  </w:style>
  <w:style w:type="character" w:styleId="JutumullitekstMrk" w:customStyle="1">
    <w:name w:val="Jutumullitekst Märk"/>
    <w:basedOn w:val="DefaultParagraphFont"/>
    <w:link w:val="BalloonText"/>
    <w:uiPriority w:val="99"/>
    <w:semiHidden/>
    <w:qFormat/>
    <w:rsid w:val="00876e35"/>
    <w:rPr>
      <w:rFonts w:ascii="Tahoma" w:hAnsi="Tahoma" w:cs="Tahoma"/>
      <w:sz w:val="16"/>
      <w:szCs w:val="16"/>
    </w:rPr>
  </w:style>
  <w:style w:type="character" w:styleId="Tyhik" w:customStyle="1">
    <w:name w:val="tyhik"/>
    <w:basedOn w:val="DefaultParagraphFont"/>
    <w:qFormat/>
    <w:rsid w:val="007d1b9b"/>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Web">
    <w:name w:val="Normal (Web)"/>
    <w:basedOn w:val="Normal"/>
    <w:uiPriority w:val="99"/>
    <w:unhideWhenUsed/>
    <w:qFormat/>
    <w:rsid w:val="00561a3a"/>
    <w:pPr>
      <w:spacing w:lineRule="auto" w:line="240" w:beforeAutospacing="1" w:afterAutospacing="1"/>
    </w:pPr>
    <w:rPr>
      <w:rFonts w:ascii="Times New Roman" w:hAnsi="Times New Roman" w:eastAsia="Times New Roman" w:cs="Times New Roman"/>
      <w:color w:val="000000"/>
      <w:sz w:val="24"/>
      <w:szCs w:val="24"/>
      <w:lang w:eastAsia="et-EE"/>
    </w:rPr>
  </w:style>
  <w:style w:type="paragraph" w:styleId="HeaderandFooter">
    <w:name w:val="Header and Footer"/>
    <w:basedOn w:val="Normal"/>
    <w:qFormat/>
    <w:pPr/>
    <w:rPr/>
  </w:style>
  <w:style w:type="paragraph" w:styleId="Header">
    <w:name w:val="Header"/>
    <w:basedOn w:val="Normal"/>
    <w:link w:val="PisMrk"/>
    <w:uiPriority w:val="99"/>
    <w:semiHidden/>
    <w:unhideWhenUsed/>
    <w:rsid w:val="00561a3a"/>
    <w:pPr>
      <w:tabs>
        <w:tab w:val="clear" w:pos="708"/>
        <w:tab w:val="center" w:pos="4536" w:leader="none"/>
        <w:tab w:val="right" w:pos="9072" w:leader="none"/>
      </w:tabs>
      <w:spacing w:lineRule="auto" w:line="240" w:before="0" w:after="0"/>
    </w:pPr>
    <w:rPr/>
  </w:style>
  <w:style w:type="paragraph" w:styleId="Footer">
    <w:name w:val="Footer"/>
    <w:basedOn w:val="Normal"/>
    <w:link w:val="JalusMrk"/>
    <w:uiPriority w:val="99"/>
    <w:semiHidden/>
    <w:unhideWhenUsed/>
    <w:rsid w:val="00561a3a"/>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KommentaaritekstMrk"/>
    <w:uiPriority w:val="99"/>
    <w:semiHidden/>
    <w:unhideWhenUsed/>
    <w:qFormat/>
    <w:rsid w:val="00876e35"/>
    <w:pPr>
      <w:spacing w:lineRule="auto" w:line="240"/>
    </w:pPr>
    <w:rPr>
      <w:sz w:val="20"/>
      <w:szCs w:val="20"/>
    </w:rPr>
  </w:style>
  <w:style w:type="paragraph" w:styleId="Annotationsubject">
    <w:name w:val="annotation subject"/>
    <w:basedOn w:val="Annotationtext"/>
    <w:next w:val="Annotationtext"/>
    <w:link w:val="KommentaariteemaMrk"/>
    <w:uiPriority w:val="99"/>
    <w:semiHidden/>
    <w:unhideWhenUsed/>
    <w:qFormat/>
    <w:rsid w:val="00876e35"/>
    <w:pPr/>
    <w:rPr>
      <w:b/>
      <w:bCs/>
    </w:rPr>
  </w:style>
  <w:style w:type="paragraph" w:styleId="BalloonText">
    <w:name w:val="Balloon Text"/>
    <w:basedOn w:val="Normal"/>
    <w:link w:val="JutumullitekstMrk"/>
    <w:uiPriority w:val="99"/>
    <w:semiHidden/>
    <w:unhideWhenUsed/>
    <w:qFormat/>
    <w:rsid w:val="00876e35"/>
    <w:pPr>
      <w:spacing w:lineRule="auto" w:line="240" w:before="0" w:after="0"/>
    </w:pPr>
    <w:rPr>
      <w:rFonts w:ascii="Tahoma" w:hAnsi="Tahoma" w:cs="Tahoma"/>
      <w:sz w:val="16"/>
      <w:szCs w:val="16"/>
    </w:rPr>
  </w:style>
  <w:style w:type="paragraph" w:styleId="NoSpacing">
    <w:name w:val="No Spacing"/>
    <w:uiPriority w:val="1"/>
    <w:qFormat/>
    <w:rsid w:val="007d1b9b"/>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t-EE" w:eastAsia="en-US" w:bidi="ar-SA"/>
    </w:rPr>
  </w:style>
  <w:style w:type="numbering" w:styleId="NoList" w:default="1">
    <w:name w:val="No List"/>
    <w:uiPriority w:val="99"/>
    <w:semiHidden/>
    <w:unhideWhenUsed/>
    <w:qFormat/>
  </w:style>
  <w:style w:type="table" w:default="1" w:styleId="Normaaltabel">
    <w:name w:val="Normal Table"/>
    <w:uiPriority w:val="99"/>
    <w:semiHidden/>
    <w:unhideWhenUsed/>
    <w:tblPr>
      <w:tblCellMar>
        <w:top w:w="0" w:type="dxa"/>
        <w:left w:w="108" w:type="dxa"/>
        <w:bottom w:w="0" w:type="dxa"/>
        <w:right w:w="108" w:type="dxa"/>
      </w:tblCellMar>
    </w:tblPr>
  </w:style>
  <w:style w:type="table" w:styleId="Kontuurtabel">
    <w:name w:val="Table Grid"/>
    <w:basedOn w:val="Normaaltabel"/>
    <w:rsid w:val="004e4ab1"/>
    <w:pPr>
      <w:spacing w:after="0" w:line="240" w:lineRule="auto"/>
    </w:pPr>
    <w:rPr>
      <w:lang w:eastAsia="et-EE"/>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BA6BB-D378-4B37-B417-5E37939C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Application>LibreOffice/7.3.0.3$Windows_X86_64 LibreOffice_project/0f246aa12d0eee4a0f7adcefbf7c878fc2238db3</Application>
  <AppVersion>15.0000</AppVersion>
  <Pages>1</Pages>
  <Words>233</Words>
  <Characters>1644</Characters>
  <CharactersWithSpaces>1861</CharactersWithSpaces>
  <Paragraphs>31</Paragraphs>
  <Company>Majandus- ja Kommunikatsiooniministeerium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2020-11-16T08:07:00Z</dcterms:created>
  <dc:creator>priit.poschlin@ttja.ee</dc:creator>
  <dc:description/>
  <dc:language>en-US</dc:language>
  <cp:lastModifiedBy/>
  <dcterms:modified xsi:type="dcterms:W3CDTF">2025-08-29T09:53:46Z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